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Survol du scénario actionnel B1 – Poser sa candidature pour Pékin Express</w:t>
      </w:r>
    </w:p>
    <w:p w:rsidR="00000000" w:rsidDel="00000000" w:rsidP="00000000" w:rsidRDefault="00000000" w:rsidRPr="00000000" w14:paraId="00000002">
      <w:pPr>
        <w:pageBreakBefore w:val="0"/>
        <w:jc w:val="left"/>
        <w:rPr>
          <w:b w:val="1"/>
          <w:bCs w:val="1"/>
          <w:sz w:val="32"/>
          <w:szCs w:val="32"/>
          <w:u w:val="single"/>
        </w:rPr>
      </w:pPr>
      <w:r w:rsidDel="00000000" w:rsidR="00000000" w:rsidRPr="00000000">
        <w:rPr>
          <w:b w:val="1"/>
          <w:bCs w:val="1"/>
          <w:sz w:val="32"/>
          <w:szCs w:val="32"/>
          <w:u w:val="single"/>
          <w:rtl w:val="0"/>
        </w:rPr>
        <w:t xml:space="preserve">Instructions pour l’enseignant</w:t>
      </w:r>
    </w:p>
    <w:p w:rsidR="00000000" w:rsidDel="00000000" w:rsidP="00000000" w:rsidRDefault="00000000" w:rsidRPr="00000000" w14:paraId="00000003">
      <w:pPr>
        <w:pageBreakBefore w:val="0"/>
        <w:jc w:val="left"/>
        <w:rPr>
          <w:sz w:val="28"/>
          <w:szCs w:val="28"/>
        </w:rPr>
      </w:pPr>
      <w:r w:rsidDel="00000000" w:rsidR="00000000" w:rsidRPr="00000000">
        <w:rPr>
          <w:sz w:val="28"/>
          <w:szCs w:val="28"/>
          <w:rtl w:val="0"/>
        </w:rPr>
        <w:t xml:space="preserve">Ce scénario actionnel prend normalement entre 3 et 4 semaines pour mes 11e années (immersion française) ou pour des 12e années (français de base).  Il est d’un niveau B1 du CECR.  Le scénario comprend plusieurs éléments qui sont disponibles gratuitement sur le répertoire. </w:t>
      </w:r>
    </w:p>
    <w:p w:rsidR="00000000" w:rsidDel="00000000" w:rsidP="00000000" w:rsidRDefault="00000000" w:rsidRPr="00000000" w14:paraId="00000004">
      <w:pPr>
        <w:pageBreakBefore w:val="0"/>
        <w:jc w:val="left"/>
        <w:rPr>
          <w:sz w:val="28"/>
          <w:szCs w:val="28"/>
        </w:rPr>
      </w:pPr>
      <w:r w:rsidDel="00000000" w:rsidR="00000000" w:rsidRPr="00000000">
        <w:rPr>
          <w:sz w:val="28"/>
          <w:szCs w:val="28"/>
          <w:rtl w:val="0"/>
        </w:rPr>
        <w:t xml:space="preserve"> Je suggère à l’enseignant de revoir le futur simple et le conditionnel présent pendant le scénario puisque ces temps de verbe sont utiles pour les tâches.  Il y a quelques feuilles de pratique avec un vocabulaire lié au scénario qui sont disponibles sur le répertoire.</w:t>
      </w:r>
    </w:p>
    <w:p w:rsidR="00000000" w:rsidDel="00000000" w:rsidP="00000000" w:rsidRDefault="00000000" w:rsidRPr="00000000" w14:paraId="00000005">
      <w:pPr>
        <w:pageBreakBefore w:val="0"/>
        <w:jc w:val="left"/>
        <w:rPr>
          <w:sz w:val="28"/>
          <w:szCs w:val="28"/>
        </w:rPr>
      </w:pPr>
      <w:r w:rsidDel="00000000" w:rsidR="00000000" w:rsidRPr="00000000">
        <w:rPr>
          <w:sz w:val="28"/>
          <w:szCs w:val="28"/>
          <w:rtl w:val="0"/>
        </w:rPr>
        <w:t xml:space="preserve">Je suggère aussi de montrer quelques épisodes d’une saison de la série dès le début en offrant des questions choix-multiples, des discussions de classe ou en petits groupes après une épisode ou d’autres activités pour assurer qu’ils comprennent la série et connaissent bien les candidats.  Parfois je mets des sous-titres français en montrant les épisodes afin d’améliorer leur vocabulaire lié à la série. </w:t>
      </w:r>
    </w:p>
    <w:p w:rsidR="00000000" w:rsidDel="00000000" w:rsidP="00000000" w:rsidRDefault="00000000" w:rsidRPr="00000000" w14:paraId="00000006">
      <w:pPr>
        <w:pageBreakBefore w:val="0"/>
        <w:jc w:val="left"/>
        <w:rPr>
          <w:sz w:val="28"/>
          <w:szCs w:val="28"/>
        </w:rPr>
      </w:pPr>
      <w:r w:rsidDel="00000000" w:rsidR="00000000" w:rsidRPr="00000000">
        <w:rPr>
          <w:sz w:val="28"/>
          <w:szCs w:val="28"/>
          <w:rtl w:val="0"/>
        </w:rPr>
        <w:t xml:space="preserve">Je leur donne aussi des activités de compréhension de lecture en forme d’articles ou de pratiques du DELF pour enrichir leur vocabulaire autour du thème de séries télévisées, de jeux, de courses, etc.</w:t>
      </w:r>
    </w:p>
    <w:p w:rsidR="00000000" w:rsidDel="00000000" w:rsidP="00000000" w:rsidRDefault="00000000" w:rsidRPr="00000000" w14:paraId="00000007">
      <w:pPr>
        <w:pageBreakBefore w:val="0"/>
        <w:jc w:val="left"/>
        <w:rPr>
          <w:sz w:val="28"/>
          <w:szCs w:val="28"/>
        </w:rPr>
      </w:pPr>
      <w:r w:rsidDel="00000000" w:rsidR="00000000" w:rsidRPr="00000000">
        <w:rPr>
          <w:sz w:val="28"/>
          <w:szCs w:val="28"/>
          <w:rtl w:val="0"/>
        </w:rPr>
        <w:t xml:space="preserve">Voici une liste de ce qui est disponible sur le répertoire en plus de ce document qui explique le scénario pour les enseignants et pour les apprenants (à la prochaine page) :</w:t>
      </w:r>
    </w:p>
    <w:p w:rsidR="00000000" w:rsidDel="00000000" w:rsidP="00000000" w:rsidRDefault="00000000" w:rsidRPr="00000000" w14:paraId="00000008">
      <w:pPr>
        <w:pageBreakBefore w:val="0"/>
        <w:jc w:val="left"/>
        <w:rPr>
          <w:sz w:val="28"/>
          <w:szCs w:val="28"/>
        </w:rPr>
      </w:pPr>
      <w:r w:rsidDel="00000000" w:rsidR="00000000" w:rsidRPr="00000000">
        <w:rPr>
          <w:b w:val="1"/>
          <w:bCs w:val="1"/>
          <w:sz w:val="28"/>
          <w:szCs w:val="28"/>
          <w:rtl w:val="0"/>
        </w:rPr>
        <w:t xml:space="preserve">1- Feuilles de grammaire</w:t>
      </w:r>
      <w:r w:rsidDel="00000000" w:rsidR="00000000" w:rsidRPr="00000000">
        <w:rPr>
          <w:sz w:val="28"/>
          <w:szCs w:val="28"/>
          <w:rtl w:val="0"/>
        </w:rPr>
        <w:t xml:space="preserve"> pour revoir le futur simple et le conditionnel présent en se servant de vocabulaire utile pour la tâche.</w:t>
      </w:r>
    </w:p>
    <w:p w:rsidR="00000000" w:rsidDel="00000000" w:rsidP="00000000" w:rsidRDefault="00000000" w:rsidRPr="00000000" w14:paraId="00000009">
      <w:pPr>
        <w:pageBreakBefore w:val="0"/>
        <w:jc w:val="left"/>
        <w:rPr>
          <w:sz w:val="28"/>
          <w:szCs w:val="28"/>
        </w:rPr>
      </w:pPr>
      <w:r w:rsidDel="00000000" w:rsidR="00000000" w:rsidRPr="00000000">
        <w:rPr>
          <w:b w:val="1"/>
          <w:bCs w:val="1"/>
          <w:sz w:val="28"/>
          <w:szCs w:val="28"/>
          <w:rtl w:val="0"/>
        </w:rPr>
        <w:t xml:space="preserve">2- Sous-tâche </w:t>
      </w:r>
      <w:r w:rsidDel="00000000" w:rsidR="00000000" w:rsidRPr="00000000">
        <w:rPr>
          <w:sz w:val="28"/>
          <w:szCs w:val="28"/>
          <w:rtl w:val="0"/>
        </w:rPr>
        <w:t xml:space="preserve">(les élèves rédige un texte persuasif basé sur ce qu’ils ont vu à date et les participants de la série)</w:t>
      </w:r>
    </w:p>
    <w:p w:rsidR="00000000" w:rsidDel="00000000" w:rsidP="00000000" w:rsidRDefault="00000000" w:rsidRPr="00000000" w14:paraId="0000000A">
      <w:pPr>
        <w:pageBreakBefore w:val="0"/>
        <w:jc w:val="left"/>
        <w:rPr>
          <w:sz w:val="28"/>
          <w:szCs w:val="28"/>
        </w:rPr>
      </w:pPr>
      <w:r w:rsidDel="00000000" w:rsidR="00000000" w:rsidRPr="00000000">
        <w:rPr>
          <w:b w:val="1"/>
          <w:bCs w:val="1"/>
          <w:sz w:val="28"/>
          <w:szCs w:val="28"/>
          <w:rtl w:val="0"/>
        </w:rPr>
        <w:t xml:space="preserve">3- Tâche finale A</w:t>
      </w:r>
      <w:r w:rsidDel="00000000" w:rsidR="00000000" w:rsidRPr="00000000">
        <w:rPr>
          <w:sz w:val="28"/>
          <w:szCs w:val="28"/>
          <w:rtl w:val="0"/>
        </w:rPr>
        <w:t xml:space="preserve"> (les élèves créent leur propres vidéo de candidature et d’introduction comme s’ils se présentaient comme des candidats pour la prochaine saison de la série)</w:t>
      </w:r>
    </w:p>
    <w:p w:rsidR="00000000" w:rsidDel="00000000" w:rsidP="00000000" w:rsidRDefault="00000000" w:rsidRPr="00000000" w14:paraId="0000000B">
      <w:pPr>
        <w:pageBreakBefore w:val="0"/>
        <w:jc w:val="left"/>
        <w:rPr>
          <w:sz w:val="28"/>
          <w:szCs w:val="28"/>
        </w:rPr>
      </w:pPr>
      <w:r w:rsidDel="00000000" w:rsidR="00000000" w:rsidRPr="00000000">
        <w:rPr>
          <w:sz w:val="28"/>
          <w:szCs w:val="28"/>
          <w:rtl w:val="0"/>
        </w:rPr>
        <w:t xml:space="preserve">4-</w:t>
      </w:r>
      <w:r w:rsidDel="00000000" w:rsidR="00000000" w:rsidRPr="00000000">
        <w:rPr>
          <w:b w:val="1"/>
          <w:bCs w:val="1"/>
          <w:sz w:val="28"/>
          <w:szCs w:val="28"/>
          <w:rtl w:val="0"/>
        </w:rPr>
        <w:t xml:space="preserve">Une feuille de planification </w:t>
      </w:r>
      <w:r w:rsidDel="00000000" w:rsidR="00000000" w:rsidRPr="00000000">
        <w:rPr>
          <w:sz w:val="28"/>
          <w:szCs w:val="28"/>
          <w:rtl w:val="0"/>
        </w:rPr>
        <w:t xml:space="preserve">pour la Tâche finale B</w:t>
      </w:r>
    </w:p>
    <w:p w:rsidR="00000000" w:rsidDel="00000000" w:rsidP="00000000" w:rsidRDefault="00000000" w:rsidRPr="00000000" w14:paraId="0000000C">
      <w:pPr>
        <w:pageBreakBefore w:val="0"/>
        <w:jc w:val="left"/>
        <w:rPr>
          <w:sz w:val="23"/>
          <w:szCs w:val="23"/>
        </w:rPr>
      </w:pPr>
      <w:r w:rsidDel="00000000" w:rsidR="00000000" w:rsidRPr="00000000">
        <w:rPr>
          <w:b w:val="1"/>
          <w:bCs w:val="1"/>
          <w:sz w:val="28"/>
          <w:szCs w:val="28"/>
          <w:rtl w:val="0"/>
        </w:rPr>
        <w:t xml:space="preserve">5- Tâche finale B</w:t>
      </w:r>
      <w:r w:rsidDel="00000000" w:rsidR="00000000" w:rsidRPr="00000000">
        <w:rPr>
          <w:sz w:val="28"/>
          <w:szCs w:val="28"/>
          <w:rtl w:val="0"/>
        </w:rPr>
        <w:t xml:space="preserve"> (les élèves regardent les autres vidéos d’introduction et essaient de convaincre la série qu’ils sont le partenaire parfait pour un des autres participants)</w:t>
      </w:r>
      <w:r w:rsidDel="00000000" w:rsidR="00000000" w:rsidRPr="00000000">
        <w:rPr>
          <w:rtl w:val="0"/>
        </w:rPr>
      </w:r>
    </w:p>
    <w:sectPr>
      <w:headerReference r:id="rId6" w:type="default"/>
      <w:footerReference r:id="rId7" w:type="default"/>
      <w:pgSz w:h="15840" w:w="12240" w:orient="portrait"/>
      <w:pgMar w:bottom="720" w:top="90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spacing w:after="0" w:line="240" w:lineRule="auto"/>
      <w:ind w:left="-720" w:right="-720" w:firstLine="0"/>
      <w:jc w:val="right"/>
      <w:rPr>
        <w:sz w:val="16"/>
        <w:szCs w:val="16"/>
      </w:rPr>
    </w:pPr>
    <w:r w:rsidDel="00000000" w:rsidR="00000000" w:rsidRPr="00000000">
      <w:rPr>
        <w:sz w:val="16"/>
        <w:szCs w:val="16"/>
        <w:rtl w:val="0"/>
      </w:rPr>
      <w:t xml:space="preserve">Cette ressource a été créée par Gina Hook et le département de langues vivantes à l’école secondaire Donald A. Wilson sous license </w:t>
    </w:r>
    <w:r w:rsidDel="00000000" w:rsidR="00000000" w:rsidRPr="00000000">
      <w:rPr>
        <w:color w:val="212529"/>
        <w:sz w:val="16"/>
        <w:szCs w:val="16"/>
        <w:highlight w:val="white"/>
        <w:rtl w:val="0"/>
      </w:rPr>
      <w:t xml:space="preserve">CC BY-NC-SA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0" w:line="276" w:lineRule="auto"/>
      <w:rPr/>
    </w:pPr>
    <w:r w:rsidDel="00000000" w:rsidR="00000000" w:rsidRPr="00000000">
      <w:rPr>
        <w:rFonts w:ascii="Arial" w:cs="Arial" w:eastAsia="Arial" w:hAnsi="Arial"/>
        <w:rtl w:val="0"/>
      </w:rPr>
      <w:t xml:space="preserve">Nom : ________________________________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