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36"/>
          <w:szCs w:val="36"/>
          <w:rtl w:val="0"/>
        </w:rPr>
        <w:t xml:space="preserve">TÂ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6"/>
          <w:szCs w:val="36"/>
          <w:rtl w:val="0"/>
        </w:rPr>
        <w:t xml:space="preserve">CHE ACTIONNELLE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: 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36"/>
          <w:szCs w:val="36"/>
          <w:rtl w:val="0"/>
        </w:rPr>
        <w:t xml:space="preserve">PÉKIN EXPRESS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sz w:val="28"/>
          <w:szCs w:val="28"/>
          <w:rtl w:val="0"/>
        </w:rPr>
        <w:t xml:space="preserve">TÂCHE FINALE PARTIE A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: LA VIDÉO D’INTRODUCTION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45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Afin de choisir parmi tous les candidats intéressés à participer dans la prochaine saison de «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Pékin Express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» et d’être plus efficace avec l’appariement des participants à la compétition, les producteurs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l’émission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vous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demandent de préparer une vidéo de candidature et d’introduction. 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45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 but 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Chaque élève créera une vidéo afin de promouvoir leur candidature.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450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 résultat 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Chaque élève écoutera les vidéos et choisira son partenaire idéal en remplissant la feuille de planification.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tabs>
          <w:tab w:val="left" w:leader="none" w:pos="450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 contenu de la vidéo 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description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vous-même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;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vos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intérêts,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votre personnalité,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passe-temps,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votre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emploi, etc.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Présenter vos forces et vos habiletés qui seront utiles lors de la compétition.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Présenter au moins deux faiblesses.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Fournir des raisons supplémentaires pour lesquelles vous seriez un bon choix de candidat et de partenaire pour un autre participant.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Une description de ce qu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 vous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recherchez chez un(e) partenaire idéal(e)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nclure les forces et les habiletés qu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seront complémentaires aux vôtres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160" w:before="0" w:line="259" w:lineRule="auto"/>
        <w:ind w:left="36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vidéo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doit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durer entre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 et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minutes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4500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Quelques indices pour vous aider 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Entre-coupez (enrichissez) le monologue de votre vidéo avec des exemples et des démonstrations de vos forces, vos habiletés et vos faiblesses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;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assurez-vous de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dé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montrer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votre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personnalité dans votre présentation 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fournissez des clips qui mettent en évidence vos forces et votre personnalité 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0" w:before="0" w:line="259" w:lineRule="auto"/>
        <w:ind w:left="108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 costumes, du maquillage, des accessoires,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d’anciens clips de vous,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etc. 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0"/>
        </w:tabs>
        <w:spacing w:after="160" w:before="0" w:line="259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Soyez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créatifs/créatives 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Utilisez WeVideo ou d’autres logiciels semblables pour éditer vos vidéos et les rendre intéressantes.</w:t>
      </w: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85"/>
        <w:gridCol w:w="1815"/>
        <w:tblGridChange w:id="0">
          <w:tblGrid>
            <w:gridCol w:w="8385"/>
            <w:gridCol w:w="181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Les critères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Réalisation de la tâche : expression d’un point de vue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/15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Lexique : Le vocabulaire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/10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Morphosyntaxe : La grammaire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/10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Maîtrise du système phonologique : La prononciation et l'énonciation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/5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La vidéo démontre une créativité avec les aides visuelles pour les effets réels et professionnels.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ind w:left="720" w:firstLine="0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/10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Le total :                     /50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tabs>
          <w:tab w:val="left" w:leader="none" w:pos="4500"/>
        </w:tabs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1008" w:right="1008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after="0" w:line="240" w:lineRule="auto"/>
      <w:ind w:left="-720" w:right="-720" w:firstLine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Cette ressource a été créée par Gina Hook et le département de langues vivantes à l’école secondaire Donald A. Wilson sous license </w:t>
    </w:r>
    <w:r w:rsidDel="00000000" w:rsidR="00000000" w:rsidRPr="00000000">
      <w:rPr>
        <w:color w:val="212529"/>
        <w:sz w:val="16"/>
        <w:szCs w:val="16"/>
        <w:highlight w:val="white"/>
        <w:rtl w:val="0"/>
      </w:rPr>
      <w:t xml:space="preserve">CC BY-NC-SA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0" w:line="240" w:lineRule="auto"/>
      <w:rPr/>
    </w:pP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Nom : ______________________ </w:t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