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8172450</wp:posOffset>
            </wp:positionH>
            <wp:positionV relativeFrom="page">
              <wp:posOffset>219075</wp:posOffset>
            </wp:positionV>
            <wp:extent cx="971550" cy="3905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Échange d'informations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sz w:val="40"/>
          <w:szCs w:val="40"/>
          <w:rtl w:val="0"/>
        </w:rPr>
        <w:t xml:space="preserve">✂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la récré,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le dîner, c’est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les sciences,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À 9h00, c’est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les maths,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À 10h00, c’est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le français,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À 11h10, c’est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la musique,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À 1h00, c’est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l'éducation physique,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À 2h05, c’est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Après …, c’est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6"/>
                <w:szCs w:val="36"/>
                <w:rtl w:val="0"/>
              </w:rPr>
              <w:t xml:space="preserve">À 3h00, c’est …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Lexend" w:cs="Lexend" w:eastAsia="Lexend" w:hAnsi="Lexend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